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01" w:rsidRPr="00FF73B4" w:rsidRDefault="00FF73B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FF73B4">
        <w:rPr>
          <w:color w:val="222222"/>
          <w:sz w:val="33"/>
          <w:szCs w:val="33"/>
          <w:lang w:val="ru-RU"/>
        </w:rPr>
        <w:t xml:space="preserve">Карта диагностики развития воспитанников младшей </w:t>
      </w:r>
      <w:r w:rsidR="00FA7437">
        <w:rPr>
          <w:color w:val="222222"/>
          <w:sz w:val="33"/>
          <w:szCs w:val="33"/>
          <w:lang w:val="ru-RU"/>
        </w:rPr>
        <w:t>под</w:t>
      </w:r>
      <w:r w:rsidRPr="00FF73B4">
        <w:rPr>
          <w:color w:val="222222"/>
          <w:sz w:val="33"/>
          <w:szCs w:val="33"/>
          <w:lang w:val="ru-RU"/>
        </w:rPr>
        <w:t>группы «Познавательное развитие»</w:t>
      </w:r>
      <w:r>
        <w:rPr>
          <w:color w:val="222222"/>
          <w:sz w:val="33"/>
          <w:szCs w:val="33"/>
        </w:rPr>
        <w:t> </w:t>
      </w:r>
    </w:p>
    <w:p w:rsidR="002B0701" w:rsidRPr="00FF73B4" w:rsidRDefault="00FF73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3B4">
        <w:rPr>
          <w:rFonts w:hAnsi="Times New Roman" w:cs="Times New Roman"/>
          <w:color w:val="000000"/>
          <w:sz w:val="24"/>
          <w:szCs w:val="24"/>
          <w:lang w:val="ru-RU"/>
        </w:rPr>
        <w:t>При анализе показателей возрастного развития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3B4">
        <w:rPr>
          <w:rFonts w:hAnsi="Times New Roman" w:cs="Times New Roman"/>
          <w:color w:val="000000"/>
          <w:sz w:val="24"/>
          <w:szCs w:val="24"/>
          <w:lang w:val="ru-RU"/>
        </w:rPr>
        <w:t>используйте универсальные маркеры:</w:t>
      </w:r>
    </w:p>
    <w:p w:rsidR="002B0701" w:rsidRDefault="00FF73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0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701" w:rsidRPr="00FF73B4" w:rsidRDefault="00FF73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3B4">
        <w:rPr>
          <w:rFonts w:hAnsi="Times New Roman" w:cs="Times New Roman"/>
          <w:color w:val="000000"/>
          <w:sz w:val="24"/>
          <w:szCs w:val="24"/>
          <w:lang w:val="ru-RU"/>
        </w:rPr>
        <w:t>1– показатель сформирован на низком уровне;</w:t>
      </w:r>
    </w:p>
    <w:p w:rsidR="002B0701" w:rsidRPr="00FF73B4" w:rsidRDefault="00FF73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73B4">
        <w:rPr>
          <w:rFonts w:hAnsi="Times New Roman" w:cs="Times New Roman"/>
          <w:color w:val="000000"/>
          <w:sz w:val="24"/>
          <w:szCs w:val="24"/>
          <w:lang w:val="ru-RU"/>
        </w:rPr>
        <w:t>2 – показатель сформирован на среднем уровне;</w:t>
      </w:r>
    </w:p>
    <w:p w:rsidR="002B0701" w:rsidRPr="00FF73B4" w:rsidRDefault="00FF73B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73B4">
        <w:rPr>
          <w:rFonts w:hAnsi="Times New Roman" w:cs="Times New Roman"/>
          <w:color w:val="000000"/>
          <w:sz w:val="24"/>
          <w:szCs w:val="24"/>
          <w:lang w:val="ru-RU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3327"/>
        <w:gridCol w:w="735"/>
        <w:gridCol w:w="735"/>
        <w:gridCol w:w="855"/>
        <w:gridCol w:w="855"/>
        <w:gridCol w:w="615"/>
        <w:gridCol w:w="615"/>
        <w:gridCol w:w="630"/>
      </w:tblGrid>
      <w:tr w:rsidR="002B0701" w:rsidRPr="00FF73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 w:rsidR="002B0701" w:rsidRPr="00FF73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  <w:p w:rsidR="002B0701" w:rsidRPr="00FF73B4" w:rsidRDefault="00FF73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2B0701" w:rsidRPr="00FF73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701" w:rsidRPr="00FF73B4" w:rsidRDefault="00FF73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3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2B0701" w:rsidRPr="00FA743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1. Сенсорные эталоны и познавательные действия</w:t>
            </w: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A7437" w:rsidRDefault="00FF73B4" w:rsidP="00FA7437">
            <w:pPr>
              <w:tabs>
                <w:tab w:val="left" w:pos="5910"/>
              </w:tabs>
              <w:rPr>
                <w:sz w:val="24"/>
                <w:szCs w:val="24"/>
                <w:lang w:val="ru-RU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1.1. </w:t>
            </w:r>
            <w:proofErr w:type="spellStart"/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Действие</w:t>
            </w:r>
            <w:proofErr w:type="spellEnd"/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с </w:t>
            </w:r>
            <w:proofErr w:type="spellStart"/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предметами</w:t>
            </w:r>
            <w:proofErr w:type="spellEnd"/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="00FA743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 2023</w:t>
            </w:r>
            <w:r w:rsidR="00FA743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ab/>
              <w:t>2024                  2025</w:t>
            </w:r>
            <w:bookmarkStart w:id="0" w:name="_GoBack"/>
            <w:bookmarkEnd w:id="0"/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освоил осязательно-двигательные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освоил поисковые исследовательские действия в совместной деятельности со взрослым и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сравнивать два предмета по одному признаку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1.2. Представление о цвете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овладел способностью различать основные цвета и оттенки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2. Математическое развитие</w:t>
            </w: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2.1. Количество и счет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устанавливать количественные отношения на основе поэлементного сравнения: столько сколько, столько же, больше, меньше, поровну, не поровну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уравнивать неравные группы предметов путем добавления одного предмета к меньшей группе или удаления одного предмета из большей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2.2. Величина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сравнивать два предмета по одному из параметров: длине, ширине, высоте путем наложения и приложения: длиннее – короче, длинный – короткий, шире – уже, широкий – узкий, выше – ниже, высокий – низкий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2.3. Геометрические фигуры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представления об игрушках, бытовых предметах, инструментах и орудиях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представления о геометрических фигурах, их свойствах на основе сравнения: шар – куб, круг – квадрат, квадрат – треугольник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2.4. Ориентировка в пространстве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может ориентироваться по частям тела от себя: вверху – внизу, впереди – сзади, справа –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2.5. Ориентировка во времени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представления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частях суток: день – ночь, утро– вечер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3. Окружающий мир</w:t>
            </w:r>
          </w:p>
        </w:tc>
      </w:tr>
      <w:tr w:rsidR="002B0701" w:rsidRPr="00FA743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3.1. Представление о себе, семье, людях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 общения с людьми: членами семьи, сверстниками, взрослыми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3.2. Предметный мир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игрушках, играх, предметах быта, орудиях труда, одежде, книгах, их назначении и использовании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3.3. Явления общественной жизни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имеет представление об общественных праздниках, событиях, трудовых действиях 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близких людей в 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3.4. Моя Родина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 месте проживания, некоторых значимых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4. Природа</w:t>
            </w: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4.1. Животные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 диких и домашних животных ближайшего окружения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группировать животных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существенным признакам: птицы, звери, насекомые,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4.2. Растения 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 хвойных и лиственных деревьях, кустарниках, овощных, плодовых, цветковых растениях ближайшего окружения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4.3. Явления природы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об отдельных признаках смены времен года: осадки, изменения почвенного покрова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об изменениях, происходящих в деятельности человека, жизни животных и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b/>
                <w:bCs/>
                <w:color w:val="252525"/>
                <w:spacing w:val="-2"/>
                <w:sz w:val="24"/>
                <w:szCs w:val="24"/>
              </w:rPr>
              <w:t>4.4. Неживая природа</w:t>
            </w:r>
          </w:p>
        </w:tc>
      </w:tr>
      <w:tr w:rsidR="002B0701" w:rsidRPr="00FA7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 свойствах песка, глины, воды, камней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01" w:rsidRPr="00FF7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proofErr w:type="spellStart"/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701" w:rsidRPr="00FF73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FF73B4">
            <w:pPr>
              <w:rPr>
                <w:sz w:val="24"/>
                <w:szCs w:val="24"/>
              </w:rPr>
            </w:pPr>
            <w:r w:rsidRPr="00FF73B4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01" w:rsidRPr="00FF73B4" w:rsidRDefault="002B07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0701" w:rsidRDefault="00FF73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 w:rsidR="002B0701" w:rsidRDefault="00FF73B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63–47 баллов –высокий уровень;</w:t>
      </w:r>
    </w:p>
    <w:p w:rsidR="002B0701" w:rsidRDefault="00FF73B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46–23 балла – средний уровень;</w:t>
      </w:r>
    </w:p>
    <w:p w:rsidR="002B0701" w:rsidRPr="00FF73B4" w:rsidRDefault="00FF73B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F73B4">
        <w:rPr>
          <w:rFonts w:hAnsi="Times New Roman" w:cs="Times New Roman"/>
          <w:color w:val="000000"/>
          <w:sz w:val="24"/>
          <w:szCs w:val="24"/>
          <w:lang w:val="ru-RU"/>
        </w:rPr>
        <w:t>22 и ниже баллов –низкий уровень.</w:t>
      </w:r>
    </w:p>
    <w:p w:rsidR="002B0701" w:rsidRPr="00FF73B4" w:rsidRDefault="002B0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B0701" w:rsidRPr="00FF73B4" w:rsidSect="00FF73B4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30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92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0701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A7437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C26"/>
  <w15:docId w15:val="{239931C8-240D-43DE-958A-8E9735E2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73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5</cp:revision>
  <cp:lastPrinted>2023-11-10T12:22:00Z</cp:lastPrinted>
  <dcterms:created xsi:type="dcterms:W3CDTF">2011-11-02T04:15:00Z</dcterms:created>
  <dcterms:modified xsi:type="dcterms:W3CDTF">2023-11-10T12:26:00Z</dcterms:modified>
</cp:coreProperties>
</file>